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C14DA" w14:textId="77777777" w:rsidR="00EF4265" w:rsidRPr="008B4F6F" w:rsidRDefault="009E4196" w:rsidP="008B4F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Родительское собрание </w:t>
      </w:r>
      <w:r w:rsidR="00EF4265" w:rsidRPr="008B4F6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"Учимся понимать своего ребенка-подростка"</w:t>
      </w:r>
    </w:p>
    <w:p w14:paraId="5128C1EA" w14:textId="77777777" w:rsidR="00EF4265" w:rsidRPr="008B4F6F" w:rsidRDefault="00EF4265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</w:pPr>
    </w:p>
    <w:p w14:paraId="23A41C3B" w14:textId="77777777" w:rsidR="00EF4265" w:rsidRPr="008B4F6F" w:rsidRDefault="00EF4265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Цель</w:t>
      </w: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: интеграция воспитательных усилий семьи и школы в формировании подрастающей личности.</w:t>
      </w:r>
    </w:p>
    <w:p w14:paraId="69DBBE53" w14:textId="77777777" w:rsidR="00EF4265" w:rsidRPr="008B4F6F" w:rsidRDefault="00EF4265" w:rsidP="008B4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Целевая группа:</w:t>
      </w: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родители</w:t>
      </w:r>
      <w:r w:rsidR="00A639F7"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обучающихся 7-9 классов.</w:t>
      </w:r>
    </w:p>
    <w:p w14:paraId="2E216D84" w14:textId="604F4B86" w:rsidR="00EF4265" w:rsidRPr="008B4F6F" w:rsidRDefault="00EF4265" w:rsidP="008B4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28"/>
          <w:lang w:eastAsia="ru-RU"/>
        </w:rPr>
        <w:t>Материалы и оборудование:</w:t>
      </w:r>
      <w:r w:rsidRPr="008B4F6F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  <w:lang w:eastAsia="ru-RU"/>
        </w:rPr>
        <w:t xml:space="preserve"> </w:t>
      </w:r>
      <w:r w:rsidR="007B52BE"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листы бумаги, ручки.</w:t>
      </w:r>
    </w:p>
    <w:p w14:paraId="537321FD" w14:textId="77777777" w:rsidR="00EF4265" w:rsidRPr="008B4F6F" w:rsidRDefault="00EF4265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1.Вводная часть</w:t>
      </w:r>
    </w:p>
    <w:p w14:paraId="02EBDA3B" w14:textId="77777777" w:rsidR="00EF4265" w:rsidRPr="008B4F6F" w:rsidRDefault="00EF4265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Педагог:</w:t>
      </w:r>
    </w:p>
    <w:p w14:paraId="2D1FAB74" w14:textId="7C825C4B" w:rsidR="00EF4265" w:rsidRPr="008B4F6F" w:rsidRDefault="009E4196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- </w:t>
      </w:r>
      <w:r w:rsidR="00EF4265"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Многие дети в подростковом возрасте сильно меняются. Ласковые, спокойные, послушные вдруг превращаются в неуправляемых и грубых. Грубость, непослушание сильнее всего ранят и обижают родителей. Враждебность, замкнутость подростков пугают и настораживают. Давайте разберемся в причинах возникновения данных проблем во </w:t>
      </w:r>
      <w:r w:rsidR="007B52BE"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взаимоотношениях подростком</w:t>
      </w:r>
      <w:r w:rsidR="00EF4265"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14:paraId="33014674" w14:textId="77777777" w:rsidR="00EF4265" w:rsidRPr="008B4F6F" w:rsidRDefault="00EF4265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2. Основная часть</w:t>
      </w:r>
    </w:p>
    <w:p w14:paraId="52F89B4B" w14:textId="77777777" w:rsidR="003D6B47" w:rsidRPr="008B4F6F" w:rsidRDefault="003D6B47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Педагог:</w:t>
      </w:r>
    </w:p>
    <w:p w14:paraId="266A6D35" w14:textId="77777777" w:rsidR="00EF4265" w:rsidRPr="008B4F6F" w:rsidRDefault="009E4196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- </w:t>
      </w:r>
      <w:r w:rsidR="00EF4265"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Проблем у переходного возраста много: постепенно нарастает неуверенность в себе, проявляются тревожность, сомнения в собственной значимости для родителей, друзей. Подростки готовы "застревать" в </w:t>
      </w:r>
      <w:proofErr w:type="gramStart"/>
      <w:r w:rsidR="00EF4265"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положении</w:t>
      </w:r>
      <w:proofErr w:type="gramEnd"/>
      <w:r w:rsidR="00EF4265"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"обиженного, непонятого", искать выход из трудных ситуаций неверными путями, порой опасными для здоровья. Порой у них возникают агрессивные спонтанные реакции защиты для себя даже в ситуации, когда </w:t>
      </w:r>
      <w:proofErr w:type="gramStart"/>
      <w:r w:rsidR="00EF4265"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угрозы  нет</w:t>
      </w:r>
      <w:proofErr w:type="gramEnd"/>
      <w:r w:rsidR="00EF4265"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14:paraId="5BEC3F60" w14:textId="77777777" w:rsidR="00EF4265" w:rsidRPr="008B4F6F" w:rsidRDefault="00EF4265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 любым проблемным поведением школьника стоят определенные мотивы. Причем, одно и то же поведение может быть вызвано разными мотивами. Например, агрессивное поведение может быть вызвано и стремлением к лидерству, и компенсацией повышенной тревожности. Следовательно, воспитательные методы в каждом случае будут индивидуальны. Поэтому в первую очередь необходимо выяснить мотивы поведения, проблемы подростка. Мы сможем помочь ему, если он чувствует и понимает, что педагоги и родители понимают его проблемы и принимают его таким, какой он есть. Только тогда ребенок будет открыт для общения и пожелает изменить свое негативное поведение.</w:t>
      </w:r>
    </w:p>
    <w:p w14:paraId="11483DC3" w14:textId="77777777" w:rsidR="00EF4265" w:rsidRPr="008B4F6F" w:rsidRDefault="00EF4265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Каковы же причины вызывающего поведения подростков?</w:t>
      </w:r>
    </w:p>
    <w:p w14:paraId="1B762D4C" w14:textId="77777777" w:rsidR="00EF4265" w:rsidRPr="008B4F6F" w:rsidRDefault="00EF4265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u w:val="single"/>
          <w:lang w:eastAsia="ru-RU"/>
        </w:rPr>
        <w:t>1. Детям </w:t>
      </w:r>
      <w:r w:rsidRPr="008B4F6F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u w:val="single"/>
          <w:lang w:eastAsia="ru-RU"/>
        </w:rPr>
        <w:t>не хватает внимания взрослых,</w:t>
      </w:r>
      <w:r w:rsidRPr="008B4F6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 </w:t>
      </w: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которые вечно заняты. "Отстань!", "Не лезь!", "Не приставай!", "Надоел!" - часто слышит подросток. Семья не обеспечивает психологического комфорта, любви, поддержки, и подростки стремятся к лидерству среди своих сверстников.</w:t>
      </w:r>
    </w:p>
    <w:p w14:paraId="1FB46CB7" w14:textId="77777777" w:rsidR="00EF4265" w:rsidRPr="008B4F6F" w:rsidRDefault="00EF4265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u w:val="single"/>
          <w:lang w:eastAsia="ru-RU"/>
        </w:rPr>
        <w:t>2. </w:t>
      </w:r>
      <w:r w:rsidRPr="008B4F6F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u w:val="single"/>
          <w:lang w:eastAsia="ru-RU"/>
        </w:rPr>
        <w:t>Высокий</w:t>
      </w: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u w:val="single"/>
          <w:lang w:eastAsia="ru-RU"/>
        </w:rPr>
        <w:t> </w:t>
      </w:r>
      <w:r w:rsidRPr="008B4F6F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u w:val="single"/>
          <w:lang w:eastAsia="ru-RU"/>
        </w:rPr>
        <w:t>уровень тревожности.</w:t>
      </w:r>
      <w:r w:rsidRPr="008B4F6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 </w:t>
      </w: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В семье неправильно оценивают возможности ребенка: либо занижают возможности и способности ("Ничего хорошего из тебя не получится! Все равно не сможешь справиться с этим заданием"), либо завышают, когда родители ожидают очень высоких результатов, показывают повышенную обеспокоенность проблемами </w:t>
      </w: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>успеваемости, а подросток не может соответствовать родительским ожиданиям.</w:t>
      </w:r>
    </w:p>
    <w:p w14:paraId="67BB737B" w14:textId="77777777" w:rsidR="00EF4265" w:rsidRPr="008B4F6F" w:rsidRDefault="00EF4265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3. Многим подросткам трудно совладать со своим </w:t>
      </w:r>
      <w:r w:rsidRPr="008B4F6F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холерическим темпераментом. </w:t>
      </w: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Такие дети нарушают дисциплину несознательно.</w:t>
      </w:r>
    </w:p>
    <w:p w14:paraId="1D4A2F12" w14:textId="77777777" w:rsidR="00EF4265" w:rsidRPr="008B4F6F" w:rsidRDefault="00EF4265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4. </w:t>
      </w:r>
      <w:r w:rsidRPr="008B4F6F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u w:val="single"/>
          <w:lang w:eastAsia="ru-RU"/>
        </w:rPr>
        <w:t>Отсутствие душевной близости</w:t>
      </w:r>
      <w:r w:rsidRPr="008B4F6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 </w:t>
      </w: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 родителями гонит подростка из дома во двор, заставляет искать понимания с другими подростками или взрослыми.</w:t>
      </w:r>
    </w:p>
    <w:p w14:paraId="41FC82E8" w14:textId="77777777" w:rsidR="00EF4265" w:rsidRPr="008B4F6F" w:rsidRDefault="00EF4265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Педагоги и психологи, юристы и социологи единодушно называют подростковый период самым трудным. Что его отличает?</w:t>
      </w:r>
    </w:p>
    <w:p w14:paraId="0F36CF0F" w14:textId="77777777" w:rsidR="00EF4265" w:rsidRPr="008B4F6F" w:rsidRDefault="00EF4265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u w:val="single"/>
          <w:lang w:eastAsia="ru-RU"/>
        </w:rPr>
        <w:t>Реакция группирования.</w:t>
      </w:r>
      <w:r w:rsidRPr="008B4F6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 </w:t>
      </w: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Подросткам свойственно почти инстинктивное влечение друг к другу. Так реализуется стремление к неформальному, нерегламентированному общению, удовлетворяется чувство причастности к своей возрастной группе, решается вопрос о своем месте в ней. Сама по себе такая реакция нейтральна. Как поведет себя группа в обществе, зависит от нравственных установок ее лидера. Запрет же взрослых дружить с тем или иным товарищем ведет к протестным формам поведения. Поэтому важнее найти пути взаимодействия с группой и позитивного влияния на нее.</w:t>
      </w:r>
    </w:p>
    <w:p w14:paraId="44B21E95" w14:textId="77777777" w:rsidR="00EF4265" w:rsidRPr="008B4F6F" w:rsidRDefault="00EF4265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u w:val="single"/>
          <w:lang w:eastAsia="ru-RU"/>
        </w:rPr>
        <w:t>Реакция эмансипации.</w:t>
      </w:r>
      <w:r w:rsidRPr="008B4F6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 </w:t>
      </w: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Подросток может, а значит, и должен проявлять самостоятельность. Если мы будем все время стараться водить его за руку, вовлекать лишь в строго регламентированные мероприятия, то встретимся с другой характерной реакцией подросткового возраста - с реакцией эмансипации. Она вытекает из стремления подростка утвердить себя как самостоятельную личность</w:t>
      </w:r>
      <w:r w:rsidR="00DF3549"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</w:t>
      </w: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и неизбежна там, где существует мелочная опека старших, чрезмерный контроль, пренебрежительное отношение к интересам и желаниям подростка. Чем сильнее зажат подросток, тем острее его стремление всегда и везде поступать по-своему. Необычные прически, одежда, "своя" музыка - это вызов взрослым, протест. Когда эта реакция заходит слишком далеко, то теряется доверие ко всем взрослым и отвергается все, что предлагается ими, в том числе и полезное, необходимое для подростка.</w:t>
      </w:r>
    </w:p>
    <w:p w14:paraId="004C1373" w14:textId="77777777" w:rsidR="00EF4265" w:rsidRPr="008B4F6F" w:rsidRDefault="00EF4265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u w:val="single"/>
          <w:lang w:eastAsia="ru-RU"/>
        </w:rPr>
        <w:t>Реакция увлечения.</w:t>
      </w:r>
      <w:r w:rsidRPr="008B4F6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 </w:t>
      </w: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Подросткам свойственны увлечения (хобби-реакции). Подобно тому, как детям для своего развития необходимы игры, подросток для становления личности нуждается в увлечениях. Родителям эти занятия могут представляться бесполезными, и с объективной точки зрения это может соответствовать истине. Но для подростка увлечение всегда вызывает положительную эмоциональную окраску, дает чувство удовлетворения. Отношение взрослых к увлечениям </w:t>
      </w:r>
      <w:proofErr w:type="spellStart"/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тинейджеров</w:t>
      </w:r>
      <w:proofErr w:type="spellEnd"/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может стать причиной обострения реакции эмансипации. Смена увлечений не должна вызывать протест у родителей - это естественное явление. Чтобы узнать свои способности, надо испытать себя в различных видах деятельности. Но когда увлечения отдается слишком много времени в ущерб учебе, отдыху, другим видам необходимой деятельности, то тревога родителей становится обоснованной.</w:t>
      </w:r>
    </w:p>
    <w:p w14:paraId="0192C3AD" w14:textId="77777777" w:rsidR="00EF4265" w:rsidRPr="008B4F6F" w:rsidRDefault="00EF4265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u w:val="single"/>
          <w:lang w:eastAsia="ru-RU"/>
        </w:rPr>
        <w:t>Реакция протеста.</w:t>
      </w:r>
      <w:r w:rsidRPr="008B4F6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 </w:t>
      </w: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 незрелых подростков встречаются поведенческие реакции, более характерные для детского возраста. Эти реакции протеста разнообразны: отказ от еды, общения, посещения школы, побеги из дома, агрессия к обидчику, порча его вещей. В таком случае важно понять причины протеста и устранить их.</w:t>
      </w:r>
    </w:p>
    <w:p w14:paraId="76696D5B" w14:textId="77777777" w:rsidR="00EF4265" w:rsidRPr="008B4F6F" w:rsidRDefault="00EF4265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u w:val="single"/>
          <w:lang w:eastAsia="ru-RU"/>
        </w:rPr>
        <w:t>Реакция имитации (подражания).</w:t>
      </w:r>
      <w:r w:rsidRPr="008B4F6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 </w:t>
      </w: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Для подростка объектом имитации часто становятся кумиры молодежной моды, звезды шоу-бизнеса и спорта. Подростки подражают их стилю одежды, прическам, манерам, суждениям, вкусам. Реакция имитации становится опасной, когда подражают антигерою, антисоциальной личности. Поэтому вполне оправдан запрет на литературу и фильмы, пропагандирующие жестокость, секс, порнографию.</w:t>
      </w:r>
    </w:p>
    <w:p w14:paraId="45953C66" w14:textId="77777777" w:rsidR="00EF4265" w:rsidRPr="008B4F6F" w:rsidRDefault="00EF4265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u w:val="single"/>
          <w:lang w:eastAsia="ru-RU"/>
        </w:rPr>
        <w:t xml:space="preserve">Реакция </w:t>
      </w:r>
      <w:proofErr w:type="spellStart"/>
      <w:r w:rsidRPr="008B4F6F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u w:val="single"/>
          <w:lang w:eastAsia="ru-RU"/>
        </w:rPr>
        <w:t>сверхкомпенсации</w:t>
      </w:r>
      <w:proofErr w:type="spellEnd"/>
      <w:r w:rsidRPr="008B4F6F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u w:val="single"/>
          <w:lang w:eastAsia="ru-RU"/>
        </w:rPr>
        <w:t>.</w:t>
      </w:r>
      <w:r w:rsidRPr="008B4F6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 </w:t>
      </w: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Одной из форм психологической защиты является реакция компенсации, когда слабость и неустойчивость в одной области компенсируется успехами в другой. Это позволяет сохранить душевное, психологическое равновесие. Нередко слабый в учебе подросток компенсируется успехами в спорте, лидерством в неформальной обстановке среди своих сверстников. </w:t>
      </w:r>
      <w:proofErr w:type="spellStart"/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Сверхкомпенсация</w:t>
      </w:r>
      <w:proofErr w:type="spellEnd"/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может носить карикатурный характер, и тогда правильнее говорить о ложной компенсации.</w:t>
      </w:r>
    </w:p>
    <w:p w14:paraId="093AE95A" w14:textId="77777777" w:rsidR="00EF4265" w:rsidRPr="008B4F6F" w:rsidRDefault="00EF4265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Родители должны помнить, что ребенок воспитывается не только и не столько в процессе проводимых специально занятий, сколько всем укладом жизни семьи, той нравственной, духовной, социальной атмосферой, которая царит в ней, характером и системой взаимоотношений между родителями, родителями и детьми. Здесь все имеет значение: как разговаривают отец с матерью, что и как они говорят об окружающих, своей работе и сослуживцах, родственниках и знакомых, какой порядок поддерживается в доме, как относятся к своим обязанностям и многое другое, из чего состоит жизнь семьи.</w:t>
      </w:r>
    </w:p>
    <w:p w14:paraId="3416E26F" w14:textId="15A38FA4" w:rsidR="00EF4265" w:rsidRPr="008B4F6F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Развитие и укрепление</w:t>
      </w:r>
      <w:r w:rsidR="00EF4265"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эмоциональных связей, духовного контакта и строящегося на этой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основе взаимоотношения между подростками</w:t>
      </w:r>
      <w:r w:rsidR="00EF4265"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и родителями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является важной составляющей семейного воспитания.</w:t>
      </w:r>
    </w:p>
    <w:p w14:paraId="5D70070C" w14:textId="2B03B884" w:rsidR="004C3D83" w:rsidRPr="008B4F6F" w:rsidRDefault="004C3D83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Упражнение. “Критик” (выполняется в кругу)</w:t>
      </w:r>
    </w:p>
    <w:p w14:paraId="127A5086" w14:textId="2524D623" w:rsidR="004C3D83" w:rsidRPr="008B4F6F" w:rsidRDefault="004C3D83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Педагог: “Сейчас вам представится возможность почувствовать, что чувствует подросток, когда вы его оцениваете, критикуете. С</w:t>
      </w:r>
      <w:r w:rsidR="00932E5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ейчас мы предложим Вам карточки (приложение1),</w:t>
      </w: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на которых будут написаны типичные высказывания подростков. Вытащив ту или иную карточку, Вам будет необходимо произнести написанную на ней фразу от лица подростка, обращаясь к сидящему слева от Вас. В ответ тот должен отреагировать с позиции “критика” (раскритиковать). Затем критикующий, уже в образе подростка, произносит свою фразу, обращаясь к сидящему от него слева участнику. Каждый последующий должен сделать тоже самое”.</w:t>
      </w:r>
    </w:p>
    <w:p w14:paraId="33C74061" w14:textId="45A5C21A" w:rsidR="004C3D83" w:rsidRPr="008B4F6F" w:rsidRDefault="004C3D83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Педагог: Легко ли было воспринимать критику?</w:t>
      </w:r>
    </w:p>
    <w:p w14:paraId="536820D5" w14:textId="2B919961" w:rsidR="004C3D83" w:rsidRPr="008B4F6F" w:rsidRDefault="004C3D83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Вы смогли почувствовать на себе эффект оценочного отношения со стороны партнеров. </w:t>
      </w:r>
    </w:p>
    <w:p w14:paraId="383EE7A7" w14:textId="77777777" w:rsidR="004C3D83" w:rsidRPr="008B4F6F" w:rsidRDefault="004C3D83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Упражнение. “Поддержка” (выполняется сразу после “Критика”).</w:t>
      </w:r>
    </w:p>
    <w:p w14:paraId="7BA44C24" w14:textId="69AAC465" w:rsidR="004C3D83" w:rsidRPr="008B4F6F" w:rsidRDefault="004C3D83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Педагог: “Сейчас вам представится возможность почувствовать, что чувствует подросток, когда вы его поддерживаете и понимаете. Сейчас мы предложим Вам карточки</w:t>
      </w:r>
      <w:r w:rsidR="003803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(приложение1)</w:t>
      </w: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на которых будут написаны типичные высказывания подростков. Вытащив ту или иную карточку, Вам будет необходимо произнести написанную на ней фразу от лица подростка, обращаясь к сидящему слева от Вас. В ответ тот должен отреагировать с позиции “поддержки” (</w:t>
      </w:r>
      <w:r w:rsidR="00CE1BDC"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выразить принятие</w:t>
      </w: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понимание). Затем поддерживающий, уже в образе подростка, произносит свою фразу, обращаясь к сидящему от него слева участнику. Каждый последующий должен сделать тоже самое”.</w:t>
      </w:r>
    </w:p>
    <w:p w14:paraId="03143431" w14:textId="77777777" w:rsidR="004C3D83" w:rsidRPr="008B4F6F" w:rsidRDefault="004C3D83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Педагог: Понравилось ли вам упражнение?</w:t>
      </w:r>
    </w:p>
    <w:p w14:paraId="0D0B92B1" w14:textId="5C79D547" w:rsidR="004C3D83" w:rsidRPr="008B4F6F" w:rsidRDefault="004C3D83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Вы смогли почувствовать эффект поддерживающего отношения со стороны </w:t>
      </w:r>
      <w:r w:rsidR="008B4F6F"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партнёра</w:t>
      </w: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14:paraId="11EBF633" w14:textId="548B4E1A" w:rsidR="008B4F6F" w:rsidRPr="008B4F6F" w:rsidRDefault="008B4F6F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Критика и негативное оценивание не дает возможности построить доверительные отношения с подростком поддержка и принятие наоборот помогают. </w:t>
      </w:r>
    </w:p>
    <w:p w14:paraId="307B31DA" w14:textId="1127202F" w:rsidR="00EF4265" w:rsidRPr="008B4F6F" w:rsidRDefault="00E241A5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3. Итог (Рефлексия)</w:t>
      </w:r>
    </w:p>
    <w:p w14:paraId="4CAA16BE" w14:textId="77777777" w:rsidR="008B4F6F" w:rsidRPr="008B4F6F" w:rsidRDefault="008B4F6F" w:rsidP="008B4F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Поделитесь, пожалуйста, своими впечатлениями:</w:t>
      </w:r>
    </w:p>
    <w:p w14:paraId="34376817" w14:textId="77777777" w:rsidR="008B4F6F" w:rsidRPr="008B4F6F" w:rsidRDefault="008B4F6F" w:rsidP="008B4F6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Насколько полезно было то, что мы делали. </w:t>
      </w:r>
    </w:p>
    <w:p w14:paraId="4CA117DE" w14:textId="6694A85D" w:rsidR="008B4F6F" w:rsidRPr="008B4F6F" w:rsidRDefault="00CE1BDC" w:rsidP="008B4F6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bookmarkStart w:id="0" w:name="_GoBack"/>
      <w:bookmarkEnd w:id="0"/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Что получилось</w:t>
      </w:r>
      <w:r w:rsidR="008B4F6F"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удачно, а что стоило сделать иначе.</w:t>
      </w:r>
    </w:p>
    <w:p w14:paraId="5B1D6D7F" w14:textId="77777777" w:rsidR="008B4F6F" w:rsidRPr="008B4F6F" w:rsidRDefault="008B4F6F" w:rsidP="008B4F6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4F6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Что важного для себя вы узнали. Оправдались ли Ваши ожидания</w:t>
      </w:r>
    </w:p>
    <w:p w14:paraId="48F7FF73" w14:textId="77777777" w:rsidR="008B4F6F" w:rsidRDefault="008B4F6F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4BDD02DD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78C3B80A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07785D15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2F97B570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6A18561D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42AC7ADD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6DF25270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045190F2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483249F0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4C4B549A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00F97EAD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7E7D6772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2BF66DE3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27E26B04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34305238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3CCEF90C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6B351EDE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6FEE1EDC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1D22D3A3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5C1DD57A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7F938B2C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5A4F1FBA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28810F71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7A3A38F7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26A8508C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2226C53B" w14:textId="77777777" w:rsidR="00932E5D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44692F04" w14:textId="4C9F2B4A" w:rsidR="00932E5D" w:rsidRDefault="00932E5D" w:rsidP="00932E5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Приложение1</w:t>
      </w:r>
    </w:p>
    <w:p w14:paraId="387E062C" w14:textId="77777777" w:rsidR="00932E5D" w:rsidRDefault="00932E5D" w:rsidP="00932E5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55BF9EB3" w14:textId="77777777" w:rsidR="00932E5D" w:rsidRDefault="00932E5D" w:rsidP="00932E5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28355E04" w14:textId="77777777" w:rsidR="00932E5D" w:rsidRDefault="00932E5D" w:rsidP="00932E5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Предлагаемые высказывания:</w:t>
      </w:r>
    </w:p>
    <w:p w14:paraId="114CA66E" w14:textId="77777777" w:rsidR="00932E5D" w:rsidRPr="008B4F6F" w:rsidRDefault="00932E5D" w:rsidP="0093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22648CDC" w14:textId="77777777" w:rsidR="00932E5D" w:rsidRPr="008B4F6F" w:rsidRDefault="00932E5D" w:rsidP="0093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 “Сегодня я хочу погулять до 24.00”.</w:t>
      </w:r>
    </w:p>
    <w:p w14:paraId="067C8707" w14:textId="77777777" w:rsidR="00932E5D" w:rsidRPr="008B4F6F" w:rsidRDefault="00932E5D" w:rsidP="0093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 “Я хочу побыть один. Не заходить ко мне в комнату!”.</w:t>
      </w:r>
    </w:p>
    <w:p w14:paraId="7254C65F" w14:textId="1CBA3C84" w:rsidR="00932E5D" w:rsidRPr="008B4F6F" w:rsidRDefault="00932E5D" w:rsidP="0093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“Я сам(а) решу, с кем мне общаться, а с кем - нет”.</w:t>
      </w:r>
    </w:p>
    <w:p w14:paraId="394B1882" w14:textId="2FB05E0F" w:rsidR="00932E5D" w:rsidRPr="008B4F6F" w:rsidRDefault="00932E5D" w:rsidP="0093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“Этот Новый год я хочу отпраздновать с друзьями!!!!” </w:t>
      </w:r>
    </w:p>
    <w:p w14:paraId="10F7FF95" w14:textId="1C153194" w:rsidR="00932E5D" w:rsidRPr="008B4F6F" w:rsidRDefault="00932E5D" w:rsidP="0093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“Этот Новый год я буду праздновать с друзьями!!!!”</w:t>
      </w:r>
    </w:p>
    <w:p w14:paraId="1514AE21" w14:textId="741BC338" w:rsidR="00932E5D" w:rsidRPr="008B4F6F" w:rsidRDefault="00932E5D" w:rsidP="0093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“Мы с друзьями идем в клуб на всю ночь”. </w:t>
      </w:r>
    </w:p>
    <w:p w14:paraId="5568E7E7" w14:textId="681D2DFB" w:rsidR="00932E5D" w:rsidRPr="008B4F6F" w:rsidRDefault="00932E5D" w:rsidP="0093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“Я хочу, чтобы вы перестали звонить мне через каждые пять минут!”</w:t>
      </w:r>
    </w:p>
    <w:p w14:paraId="3495606F" w14:textId="4279F317" w:rsidR="00932E5D" w:rsidRPr="008B4F6F" w:rsidRDefault="00932E5D" w:rsidP="0093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“Когда ты наконец поймешь, что я уже не маленький (</w:t>
      </w:r>
      <w:proofErr w:type="spellStart"/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ая</w:t>
      </w:r>
      <w:proofErr w:type="spellEnd"/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)!” </w:t>
      </w:r>
    </w:p>
    <w:p w14:paraId="61A16228" w14:textId="5B6F8B53" w:rsidR="00932E5D" w:rsidRPr="008B4F6F" w:rsidRDefault="00932E5D" w:rsidP="0093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“Я буду сидеть за компьютером столько, сколько захочу!!!!” </w:t>
      </w:r>
    </w:p>
    <w:p w14:paraId="073F7E96" w14:textId="77777777" w:rsidR="00932E5D" w:rsidRPr="008B4F6F" w:rsidRDefault="00932E5D" w:rsidP="0093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“Мне надоело, что ты постоянно указываешь мне, с кем общаться”</w:t>
      </w:r>
    </w:p>
    <w:p w14:paraId="29E8031B" w14:textId="77777777" w:rsidR="00932E5D" w:rsidRPr="008B4F6F" w:rsidRDefault="00932E5D" w:rsidP="0093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 “Я хочу получать 1000 рублей в неделю на карманные расходы” </w:t>
      </w:r>
    </w:p>
    <w:p w14:paraId="44CBE8A4" w14:textId="6140E46A" w:rsidR="00932E5D" w:rsidRPr="008B4F6F" w:rsidRDefault="00932E5D" w:rsidP="0093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“Я не хочу одевать то, что вы мне купили”</w:t>
      </w:r>
    </w:p>
    <w:p w14:paraId="5DA8C081" w14:textId="11879A9D" w:rsidR="00932E5D" w:rsidRPr="008B4F6F" w:rsidRDefault="00932E5D" w:rsidP="0093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“Это модно! Ты ничего не понимаешь” (о </w:t>
      </w:r>
      <w:proofErr w:type="spellStart"/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супервызывающей</w:t>
      </w:r>
      <w:proofErr w:type="spellEnd"/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одежде)</w:t>
      </w:r>
    </w:p>
    <w:p w14:paraId="2DEE0867" w14:textId="1A43464A" w:rsidR="00932E5D" w:rsidRPr="008B4F6F" w:rsidRDefault="00932E5D" w:rsidP="0093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“Я ничего тебе не скажу” </w:t>
      </w:r>
    </w:p>
    <w:p w14:paraId="1FC534B5" w14:textId="77777777" w:rsidR="00932E5D" w:rsidRPr="008B4F6F" w:rsidRDefault="00932E5D" w:rsidP="00932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</w:pPr>
      <w:proofErr w:type="gramStart"/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-“</w:t>
      </w:r>
      <w:proofErr w:type="gramEnd"/>
      <w:r w:rsidRPr="008B4F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Да отстаньте вы от меня” </w:t>
      </w:r>
    </w:p>
    <w:p w14:paraId="123D8A57" w14:textId="77777777" w:rsidR="00932E5D" w:rsidRPr="008B4F6F" w:rsidRDefault="00932E5D" w:rsidP="008B4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sectPr w:rsidR="00932E5D" w:rsidRPr="008B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C7713"/>
    <w:multiLevelType w:val="multilevel"/>
    <w:tmpl w:val="B36A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512DD"/>
    <w:multiLevelType w:val="multilevel"/>
    <w:tmpl w:val="A39A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819A7"/>
    <w:multiLevelType w:val="multilevel"/>
    <w:tmpl w:val="A2A0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F2B1F"/>
    <w:multiLevelType w:val="multilevel"/>
    <w:tmpl w:val="0310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BA4703"/>
    <w:multiLevelType w:val="multilevel"/>
    <w:tmpl w:val="1638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07764"/>
    <w:multiLevelType w:val="multilevel"/>
    <w:tmpl w:val="ED02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98"/>
    <w:rsid w:val="0037257F"/>
    <w:rsid w:val="00380387"/>
    <w:rsid w:val="003D6B47"/>
    <w:rsid w:val="00442614"/>
    <w:rsid w:val="004C3D83"/>
    <w:rsid w:val="005875D2"/>
    <w:rsid w:val="007B52BE"/>
    <w:rsid w:val="008B4F6F"/>
    <w:rsid w:val="00932E5D"/>
    <w:rsid w:val="009E4196"/>
    <w:rsid w:val="00A639F7"/>
    <w:rsid w:val="00AD21B7"/>
    <w:rsid w:val="00CE1BDC"/>
    <w:rsid w:val="00DF3549"/>
    <w:rsid w:val="00E01FE5"/>
    <w:rsid w:val="00E241A5"/>
    <w:rsid w:val="00EF4265"/>
    <w:rsid w:val="00F1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7174"/>
  <w15:docId w15:val="{BB31EB7E-C1B0-428B-B7E8-F197C18F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E419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E419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E419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E419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E419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529B-468D-4FDE-88FD-D30D6061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Пользователь Windows</cp:lastModifiedBy>
  <cp:revision>9</cp:revision>
  <dcterms:created xsi:type="dcterms:W3CDTF">2019-11-17T19:46:00Z</dcterms:created>
  <dcterms:modified xsi:type="dcterms:W3CDTF">2019-11-23T10:46:00Z</dcterms:modified>
</cp:coreProperties>
</file>